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FFCF97">
      <w:pPr>
        <w:spacing w:line="560" w:lineRule="exact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 w14:paraId="4EA032D1">
      <w:pPr>
        <w:spacing w:line="560" w:lineRule="exact"/>
        <w:jc w:val="center"/>
        <w:rPr>
          <w:rFonts w:hint="eastAsia" w:ascii="仿宋_GB2312" w:hAnsi="仿宋" w:eastAsia="仿宋_GB2312"/>
          <w:sz w:val="32"/>
          <w:szCs w:val="32"/>
        </w:rPr>
      </w:pPr>
    </w:p>
    <w:p w14:paraId="2765732D">
      <w:pPr>
        <w:spacing w:line="560" w:lineRule="exact"/>
        <w:jc w:val="center"/>
        <w:rPr>
          <w:rFonts w:hint="eastAsia"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关于举办我校第</w:t>
      </w:r>
      <w:r>
        <w:rPr>
          <w:rFonts w:hint="eastAsia" w:ascii="方正小标宋简体" w:hAnsi="仿宋" w:eastAsia="方正小标宋简体"/>
          <w:sz w:val="44"/>
          <w:szCs w:val="44"/>
          <w:lang w:val="en-US" w:eastAsia="zh-CN"/>
        </w:rPr>
        <w:t>四</w:t>
      </w:r>
      <w:r>
        <w:rPr>
          <w:rFonts w:hint="eastAsia" w:ascii="方正小标宋简体" w:hAnsi="仿宋" w:eastAsia="方正小标宋简体"/>
          <w:sz w:val="44"/>
          <w:szCs w:val="44"/>
        </w:rPr>
        <w:t>届“指尖设计”图案编程</w:t>
      </w:r>
    </w:p>
    <w:p w14:paraId="06402E3C">
      <w:pPr>
        <w:spacing w:line="560" w:lineRule="exact"/>
        <w:jc w:val="center"/>
        <w:rPr>
          <w:rFonts w:hint="eastAsia"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大赛的通知</w:t>
      </w:r>
    </w:p>
    <w:p w14:paraId="58A13580">
      <w:pPr>
        <w:spacing w:before="624" w:line="560" w:lineRule="exac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各学院团委：</w:t>
      </w:r>
    </w:p>
    <w:p w14:paraId="6A4417FB"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为丰富广大同学的课余生活，弘扬健康向上的校园文化，展现当代大学生多彩的想象力，将代码与艺术相结合，给爱好编程的同学提供一个展示自我的舞台，同时在全校选拔优秀的学术人才，现面向全体在校学生，举办安徽财经大学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四</w:t>
      </w:r>
      <w:r>
        <w:rPr>
          <w:rFonts w:hint="eastAsia" w:ascii="仿宋_GB2312" w:hAnsi="仿宋" w:eastAsia="仿宋_GB2312"/>
          <w:sz w:val="32"/>
          <w:szCs w:val="32"/>
        </w:rPr>
        <w:t>届“指尖设计”图案编程大赛，现将大赛有关事项通知如下：</w:t>
      </w:r>
    </w:p>
    <w:p w14:paraId="78D17EC8">
      <w:pPr>
        <w:widowControl/>
        <w:numPr>
          <w:ilvl w:val="0"/>
          <w:numId w:val="0"/>
        </w:numPr>
        <w:shd w:val="clear" w:color="auto" w:fill="FFFFFF"/>
        <w:tabs>
          <w:tab w:val="left" w:pos="6432"/>
        </w:tabs>
        <w:spacing w:line="560" w:lineRule="exact"/>
        <w:ind w:firstLine="640" w:firstLineChars="200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黑体" w:hAnsi="黑体" w:eastAsia="黑体"/>
          <w:sz w:val="32"/>
          <w:szCs w:val="32"/>
        </w:rPr>
        <w:t>主办单位</w:t>
      </w:r>
      <w:r>
        <w:rPr>
          <w:rFonts w:hint="eastAsia" w:ascii="仿宋_GB2312" w:hAnsi="黑体" w:eastAsia="仿宋_GB2312"/>
          <w:sz w:val="32"/>
          <w:szCs w:val="32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 xml:space="preserve"> </w:t>
      </w:r>
    </w:p>
    <w:p w14:paraId="6C0B8679">
      <w:pPr>
        <w:widowControl/>
        <w:numPr>
          <w:ilvl w:val="0"/>
          <w:numId w:val="0"/>
        </w:numPr>
        <w:shd w:val="clear" w:color="auto" w:fill="FFFFFF"/>
        <w:tabs>
          <w:tab w:val="left" w:pos="6432"/>
        </w:tabs>
        <w:spacing w:line="560" w:lineRule="exact"/>
        <w:ind w:firstLine="1280" w:firstLineChars="400"/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共青团安徽财经大学委员会</w:t>
      </w:r>
      <w:r>
        <w:rPr>
          <w:rFonts w:hint="eastAsia" w:ascii="仿宋_GB2312" w:hAnsi="仿宋" w:eastAsia="仿宋_GB2312"/>
          <w:sz w:val="32"/>
          <w:szCs w:val="32"/>
        </w:rPr>
        <w:tab/>
      </w:r>
    </w:p>
    <w:p w14:paraId="3D180C78">
      <w:pPr>
        <w:widowControl/>
        <w:numPr>
          <w:ilvl w:val="0"/>
          <w:numId w:val="0"/>
        </w:numPr>
        <w:shd w:val="clear" w:color="auto" w:fill="FFFFFF"/>
        <w:tabs>
          <w:tab w:val="left" w:pos="6432"/>
        </w:tabs>
        <w:spacing w:line="560" w:lineRule="exact"/>
        <w:ind w:firstLine="1280" w:firstLineChars="400"/>
        <w:jc w:val="left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共青团</w:t>
      </w:r>
      <w:r>
        <w:rPr>
          <w:rFonts w:hint="eastAsia" w:ascii="仿宋_GB2312" w:hAnsi="仿宋" w:eastAsia="仿宋_GB2312"/>
          <w:sz w:val="32"/>
          <w:szCs w:val="32"/>
        </w:rPr>
        <w:t>安徽财经大学统计与应用数学学院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委员会</w:t>
      </w:r>
    </w:p>
    <w:p w14:paraId="08E6A6E0">
      <w:pPr>
        <w:spacing w:line="560" w:lineRule="exact"/>
        <w:ind w:firstLine="1270" w:firstLineChars="397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承办单位</w:t>
      </w:r>
      <w:r>
        <w:rPr>
          <w:rFonts w:hint="eastAsia" w:ascii="仿宋_GB2312" w:hAnsi="黑体" w:eastAsia="仿宋_GB2312"/>
          <w:sz w:val="32"/>
          <w:szCs w:val="32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 xml:space="preserve"> </w:t>
      </w:r>
    </w:p>
    <w:p w14:paraId="63C63CF6">
      <w:pPr>
        <w:spacing w:line="560" w:lineRule="exact"/>
        <w:ind w:firstLine="1270" w:firstLineChars="397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统计与应用数学学院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学生会</w:t>
      </w:r>
    </w:p>
    <w:p w14:paraId="1B4C4B46">
      <w:pPr>
        <w:spacing w:line="56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二、参赛对象  </w:t>
      </w:r>
    </w:p>
    <w:p w14:paraId="1D7DEB0F"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安徽财经大学</w:t>
      </w:r>
      <w:r>
        <w:rPr>
          <w:rFonts w:hint="eastAsia" w:ascii="仿宋_GB2312" w:hAnsi="仿宋" w:eastAsia="仿宋_GB2312"/>
          <w:sz w:val="32"/>
          <w:szCs w:val="32"/>
        </w:rPr>
        <w:t>全体在校生</w:t>
      </w:r>
      <w:bookmarkStart w:id="0" w:name="_GoBack"/>
      <w:bookmarkEnd w:id="0"/>
    </w:p>
    <w:p w14:paraId="5E77007A">
      <w:pPr>
        <w:spacing w:line="56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三、比赛内容及形式</w:t>
      </w:r>
    </w:p>
    <w:p w14:paraId="64CCA04E"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比赛采取线下比赛的形式，参赛选手需在现场凭借任意编程方式（Python、R、RStudio……）进行原创的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方案</w:t>
      </w:r>
      <w:r>
        <w:rPr>
          <w:rFonts w:hint="eastAsia" w:ascii="仿宋_GB2312" w:hAnsi="仿宋" w:eastAsia="仿宋_GB2312"/>
          <w:sz w:val="32"/>
          <w:szCs w:val="32"/>
        </w:rPr>
        <w:t>设计。设计完毕后按要求进行提交，后采取大众投票及评委评分两种方式按比例计算后得出最终结果。本次比赛不仅考察参赛选手们的编程能力，更需要将自己的想象力通过编程的形式呈现出来。</w:t>
      </w:r>
    </w:p>
    <w:p w14:paraId="0129F69E">
      <w:pPr>
        <w:spacing w:line="56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四、比赛日程</w:t>
      </w:r>
    </w:p>
    <w:p w14:paraId="130D841C">
      <w:pPr>
        <w:spacing w:line="560" w:lineRule="exact"/>
        <w:ind w:firstLine="640" w:firstLineChars="200"/>
        <w:jc w:val="left"/>
        <w:rPr>
          <w:rFonts w:hint="eastAsia"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  <w:szCs w:val="32"/>
        </w:rPr>
        <w:t>2025年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29</w:t>
      </w:r>
      <w:r>
        <w:rPr>
          <w:rFonts w:hint="eastAsia" w:ascii="仿宋_GB2312" w:hAnsi="仿宋" w:eastAsia="仿宋_GB2312"/>
          <w:sz w:val="32"/>
          <w:szCs w:val="32"/>
        </w:rPr>
        <w:t>日</w:t>
      </w:r>
    </w:p>
    <w:p w14:paraId="20E336D8">
      <w:pPr>
        <w:spacing w:line="56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五、报名方式</w:t>
      </w:r>
    </w:p>
    <w:p w14:paraId="4E2F5591">
      <w:pPr>
        <w:spacing w:line="56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线上报名：参赛选手填写参加人员信息（见附件），于2025年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" w:eastAsia="仿宋_GB2312"/>
          <w:sz w:val="32"/>
          <w:szCs w:val="32"/>
        </w:rPr>
        <w:t>日（周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四</w:t>
      </w:r>
      <w:r>
        <w:rPr>
          <w:rFonts w:hint="eastAsia" w:ascii="仿宋_GB2312" w:hAnsi="仿宋" w:eastAsia="仿宋_GB2312"/>
          <w:sz w:val="32"/>
          <w:szCs w:val="32"/>
        </w:rPr>
        <w:t>）19:00之前发送至邮箱：</w:t>
      </w:r>
      <w:r>
        <w:rPr>
          <w:rFonts w:hint="eastAsia" w:ascii="仿宋_GB2312" w:hAnsi="仿宋" w:eastAsia="仿宋_GB2312"/>
          <w:color w:val="0070C0"/>
          <w:sz w:val="32"/>
          <w:szCs w:val="32"/>
          <w:u w:val="single"/>
        </w:rPr>
        <w:t>2</w:t>
      </w:r>
      <w:r>
        <w:rPr>
          <w:rFonts w:hint="eastAsia" w:ascii="仿宋_GB2312" w:hAnsi="仿宋" w:eastAsia="仿宋_GB2312"/>
          <w:color w:val="0070C0"/>
          <w:sz w:val="32"/>
          <w:szCs w:val="32"/>
          <w:u w:val="single"/>
          <w:lang w:val="en-US" w:eastAsia="zh-CN"/>
        </w:rPr>
        <w:t>152622583</w:t>
      </w:r>
      <w:r>
        <w:rPr>
          <w:rFonts w:hint="eastAsia" w:ascii="仿宋_GB2312" w:hAnsi="仿宋" w:eastAsia="仿宋_GB2312"/>
          <w:color w:val="0070C0"/>
          <w:sz w:val="32"/>
          <w:szCs w:val="32"/>
          <w:u w:val="single"/>
        </w:rPr>
        <w:t>@qq.com</w:t>
      </w:r>
      <w:r>
        <w:rPr>
          <w:rFonts w:ascii="仿宋_GB2312" w:hAnsi="仿宋" w:eastAsia="仿宋_GB2312"/>
          <w:sz w:val="32"/>
          <w:szCs w:val="32"/>
        </w:rPr>
        <w:t>（发邮件时请注明学院以及负责人联系方式）。</w:t>
      </w:r>
      <w:r>
        <w:rPr>
          <w:rFonts w:hint="eastAsia" w:ascii="黑体" w:hAnsi="黑体" w:eastAsia="黑体"/>
          <w:sz w:val="32"/>
          <w:szCs w:val="32"/>
        </w:rPr>
        <w:t xml:space="preserve"> </w:t>
      </w:r>
    </w:p>
    <w:p w14:paraId="00E10C3E"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sz w:val="32"/>
          <w:szCs w:val="32"/>
        </w:rPr>
        <w:t>联系人：</w:t>
      </w:r>
      <w:r>
        <w:rPr>
          <w:rFonts w:hint="eastAsia" w:ascii="仿宋_GB2312" w:hAnsi="仿宋" w:eastAsia="仿宋_GB2312"/>
          <w:sz w:val="32"/>
          <w:szCs w:val="32"/>
        </w:rPr>
        <w:t>施晓梅 0552-3176051</w:t>
      </w:r>
    </w:p>
    <w:p w14:paraId="2FC8122E">
      <w:pPr>
        <w:spacing w:line="560" w:lineRule="exact"/>
        <w:ind w:firstLine="1920" w:firstLineChars="6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王笑涵 18255208368</w:t>
      </w:r>
    </w:p>
    <w:p w14:paraId="5E3FAAC6"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活动交流群：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981632425</w:t>
      </w:r>
      <w:r>
        <w:rPr>
          <w:rFonts w:hint="eastAsia" w:ascii="仿宋_GB2312" w:hAnsi="仿宋" w:eastAsia="仿宋_GB2312"/>
          <w:sz w:val="32"/>
          <w:szCs w:val="32"/>
        </w:rPr>
        <w:t>（QQ）</w:t>
      </w:r>
    </w:p>
    <w:p w14:paraId="551A840D">
      <w:pPr>
        <w:spacing w:line="560" w:lineRule="exact"/>
        <w:ind w:firstLine="480" w:firstLineChars="15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六、奖项设置</w:t>
      </w:r>
    </w:p>
    <w:p w14:paraId="050B54AC"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大赛设一等奖一名，二等奖两名，三等奖三名，优秀奖三名</w:t>
      </w:r>
    </w:p>
    <w:p w14:paraId="7FC37227"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</w:p>
    <w:p w14:paraId="05040C49">
      <w:pPr>
        <w:spacing w:line="560" w:lineRule="exact"/>
        <w:ind w:left="1695" w:leftChars="350" w:hanging="960" w:hangingChars="3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附件：安徽财经大学第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四</w:t>
      </w:r>
      <w:r>
        <w:rPr>
          <w:rFonts w:hint="eastAsia" w:ascii="仿宋_GB2312" w:hAnsi="仿宋" w:eastAsia="仿宋_GB2312"/>
          <w:sz w:val="32"/>
          <w:szCs w:val="32"/>
        </w:rPr>
        <w:t>届“指尖设计”图案编程大赛报名表</w:t>
      </w:r>
    </w:p>
    <w:p w14:paraId="6BB2D4DF">
      <w:pPr>
        <w:spacing w:line="560" w:lineRule="exact"/>
        <w:ind w:firstLine="640" w:firstLineChars="200"/>
        <w:jc w:val="right"/>
        <w:rPr>
          <w:rFonts w:hint="eastAsia" w:ascii="仿宋_GB2312" w:hAnsi="仿宋" w:eastAsia="仿宋_GB2312"/>
          <w:sz w:val="32"/>
          <w:szCs w:val="32"/>
        </w:rPr>
      </w:pPr>
    </w:p>
    <w:p w14:paraId="2073D07A">
      <w:pPr>
        <w:spacing w:line="560" w:lineRule="exact"/>
        <w:ind w:firstLine="640" w:firstLineChars="200"/>
        <w:jc w:val="righ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共青团安徽财经大学委员会</w:t>
      </w:r>
    </w:p>
    <w:p w14:paraId="513A7CA9">
      <w:pPr>
        <w:spacing w:line="560" w:lineRule="exact"/>
        <w:ind w:right="640" w:firstLine="640" w:firstLineChars="200"/>
        <w:jc w:val="center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                           2025年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" w:eastAsia="仿宋_GB2312"/>
          <w:sz w:val="32"/>
          <w:szCs w:val="32"/>
        </w:rPr>
        <w:t xml:space="preserve">日    </w:t>
      </w:r>
    </w:p>
    <w:p w14:paraId="76282FEC">
      <w:pPr>
        <w:spacing w:line="560" w:lineRule="exact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br w:type="page"/>
      </w:r>
    </w:p>
    <w:p w14:paraId="57A872F5">
      <w:pPr>
        <w:spacing w:line="560" w:lineRule="exact"/>
        <w:ind w:firstLine="321" w:firstLineChars="100"/>
        <w:rPr>
          <w:rFonts w:hint="eastAsia"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安徽财经大学第</w:t>
      </w:r>
      <w:r>
        <w:rPr>
          <w:rFonts w:hint="eastAsia" w:ascii="仿宋_GB2312" w:hAnsi="宋体" w:eastAsia="仿宋_GB2312"/>
          <w:b/>
          <w:sz w:val="32"/>
          <w:szCs w:val="32"/>
          <w:lang w:val="en-US" w:eastAsia="zh-CN"/>
        </w:rPr>
        <w:t>四</w:t>
      </w:r>
      <w:r>
        <w:rPr>
          <w:rFonts w:hint="eastAsia" w:ascii="仿宋_GB2312" w:hAnsi="宋体" w:eastAsia="仿宋_GB2312"/>
          <w:b/>
          <w:sz w:val="32"/>
          <w:szCs w:val="32"/>
        </w:rPr>
        <w:t>届“指尖设计”图案编程大赛报名表</w:t>
      </w:r>
    </w:p>
    <w:tbl>
      <w:tblPr>
        <w:tblStyle w:val="4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2"/>
        <w:gridCol w:w="1154"/>
        <w:gridCol w:w="1258"/>
        <w:gridCol w:w="1506"/>
        <w:gridCol w:w="1808"/>
        <w:gridCol w:w="1712"/>
      </w:tblGrid>
      <w:tr w14:paraId="12861D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2" w:type="dxa"/>
          </w:tcPr>
          <w:p w14:paraId="34F34E48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姓名</w:t>
            </w:r>
          </w:p>
        </w:tc>
        <w:tc>
          <w:tcPr>
            <w:tcW w:w="1154" w:type="dxa"/>
          </w:tcPr>
          <w:p w14:paraId="2968C51C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</w:rPr>
            </w:pPr>
            <w:r>
              <w:rPr>
                <w:rFonts w:hint="eastAsia" w:ascii="仿宋_GB2312" w:hAnsi="仿宋" w:eastAsia="仿宋_GB2312"/>
                <w:sz w:val="32"/>
              </w:rPr>
              <w:t>性别</w:t>
            </w:r>
          </w:p>
        </w:tc>
        <w:tc>
          <w:tcPr>
            <w:tcW w:w="1258" w:type="dxa"/>
          </w:tcPr>
          <w:p w14:paraId="1647D9C4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学号</w:t>
            </w:r>
          </w:p>
        </w:tc>
        <w:tc>
          <w:tcPr>
            <w:tcW w:w="1506" w:type="dxa"/>
          </w:tcPr>
          <w:p w14:paraId="6698FBB5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班级</w:t>
            </w:r>
          </w:p>
        </w:tc>
        <w:tc>
          <w:tcPr>
            <w:tcW w:w="1808" w:type="dxa"/>
          </w:tcPr>
          <w:p w14:paraId="4D37731D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学院</w:t>
            </w:r>
          </w:p>
        </w:tc>
        <w:tc>
          <w:tcPr>
            <w:tcW w:w="1712" w:type="dxa"/>
          </w:tcPr>
          <w:p w14:paraId="21C1D944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联系方式</w:t>
            </w:r>
          </w:p>
        </w:tc>
      </w:tr>
      <w:tr w14:paraId="2C458A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2" w:type="dxa"/>
          </w:tcPr>
          <w:p w14:paraId="271770D7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154" w:type="dxa"/>
          </w:tcPr>
          <w:p w14:paraId="145C3E50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</w:rPr>
            </w:pPr>
          </w:p>
        </w:tc>
        <w:tc>
          <w:tcPr>
            <w:tcW w:w="1258" w:type="dxa"/>
          </w:tcPr>
          <w:p w14:paraId="04274AE9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506" w:type="dxa"/>
          </w:tcPr>
          <w:p w14:paraId="26970676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808" w:type="dxa"/>
          </w:tcPr>
          <w:p w14:paraId="4490CB58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712" w:type="dxa"/>
          </w:tcPr>
          <w:p w14:paraId="0B345404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 w14:paraId="550854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2" w:type="dxa"/>
          </w:tcPr>
          <w:p w14:paraId="2F5215EA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154" w:type="dxa"/>
          </w:tcPr>
          <w:p w14:paraId="6727691D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</w:rPr>
            </w:pPr>
          </w:p>
        </w:tc>
        <w:tc>
          <w:tcPr>
            <w:tcW w:w="1258" w:type="dxa"/>
          </w:tcPr>
          <w:p w14:paraId="4F552317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506" w:type="dxa"/>
          </w:tcPr>
          <w:p w14:paraId="1619F0F2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808" w:type="dxa"/>
          </w:tcPr>
          <w:p w14:paraId="4BB77BFD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712" w:type="dxa"/>
          </w:tcPr>
          <w:p w14:paraId="599C662E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 w14:paraId="7D7ED9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2" w:type="dxa"/>
          </w:tcPr>
          <w:p w14:paraId="7727016A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154" w:type="dxa"/>
          </w:tcPr>
          <w:p w14:paraId="5275DD8E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</w:rPr>
            </w:pPr>
          </w:p>
        </w:tc>
        <w:tc>
          <w:tcPr>
            <w:tcW w:w="1258" w:type="dxa"/>
          </w:tcPr>
          <w:p w14:paraId="0DC42525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506" w:type="dxa"/>
          </w:tcPr>
          <w:p w14:paraId="080F0737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808" w:type="dxa"/>
          </w:tcPr>
          <w:p w14:paraId="0E22FE46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712" w:type="dxa"/>
          </w:tcPr>
          <w:p w14:paraId="572079BE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 w14:paraId="0C28FF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2" w:type="dxa"/>
          </w:tcPr>
          <w:p w14:paraId="617FA12A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154" w:type="dxa"/>
          </w:tcPr>
          <w:p w14:paraId="1363A369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</w:rPr>
            </w:pPr>
          </w:p>
        </w:tc>
        <w:tc>
          <w:tcPr>
            <w:tcW w:w="1258" w:type="dxa"/>
          </w:tcPr>
          <w:p w14:paraId="18372595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506" w:type="dxa"/>
          </w:tcPr>
          <w:p w14:paraId="7382A168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808" w:type="dxa"/>
          </w:tcPr>
          <w:p w14:paraId="1428D7AA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712" w:type="dxa"/>
          </w:tcPr>
          <w:p w14:paraId="4F726919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 w14:paraId="3F41C6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2" w:type="dxa"/>
          </w:tcPr>
          <w:p w14:paraId="6DA8671F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154" w:type="dxa"/>
          </w:tcPr>
          <w:p w14:paraId="3DDBB785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</w:rPr>
            </w:pPr>
          </w:p>
        </w:tc>
        <w:tc>
          <w:tcPr>
            <w:tcW w:w="1258" w:type="dxa"/>
          </w:tcPr>
          <w:p w14:paraId="6726BFF7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506" w:type="dxa"/>
          </w:tcPr>
          <w:p w14:paraId="306C2F01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808" w:type="dxa"/>
          </w:tcPr>
          <w:p w14:paraId="1561BE3C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712" w:type="dxa"/>
          </w:tcPr>
          <w:p w14:paraId="5827378B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 w14:paraId="271003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2" w:type="dxa"/>
          </w:tcPr>
          <w:p w14:paraId="4CC9A74C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154" w:type="dxa"/>
          </w:tcPr>
          <w:p w14:paraId="0B7E46F2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</w:rPr>
            </w:pPr>
          </w:p>
        </w:tc>
        <w:tc>
          <w:tcPr>
            <w:tcW w:w="1258" w:type="dxa"/>
          </w:tcPr>
          <w:p w14:paraId="650C43C7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506" w:type="dxa"/>
          </w:tcPr>
          <w:p w14:paraId="32B69B7B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808" w:type="dxa"/>
          </w:tcPr>
          <w:p w14:paraId="7BA03732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712" w:type="dxa"/>
          </w:tcPr>
          <w:p w14:paraId="4D4D6937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 w14:paraId="339C1C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2" w:type="dxa"/>
          </w:tcPr>
          <w:p w14:paraId="7A398181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154" w:type="dxa"/>
          </w:tcPr>
          <w:p w14:paraId="681289B1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</w:rPr>
            </w:pPr>
          </w:p>
        </w:tc>
        <w:tc>
          <w:tcPr>
            <w:tcW w:w="1258" w:type="dxa"/>
          </w:tcPr>
          <w:p w14:paraId="2BC073A0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506" w:type="dxa"/>
          </w:tcPr>
          <w:p w14:paraId="52AECBDA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808" w:type="dxa"/>
          </w:tcPr>
          <w:p w14:paraId="3F0A1CA0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712" w:type="dxa"/>
          </w:tcPr>
          <w:p w14:paraId="7A4BC5F9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 w14:paraId="711FD1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2" w:type="dxa"/>
          </w:tcPr>
          <w:p w14:paraId="79CB5F45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154" w:type="dxa"/>
          </w:tcPr>
          <w:p w14:paraId="28BA934F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</w:rPr>
            </w:pPr>
          </w:p>
        </w:tc>
        <w:tc>
          <w:tcPr>
            <w:tcW w:w="1258" w:type="dxa"/>
          </w:tcPr>
          <w:p w14:paraId="4533835F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506" w:type="dxa"/>
          </w:tcPr>
          <w:p w14:paraId="47588F32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808" w:type="dxa"/>
          </w:tcPr>
          <w:p w14:paraId="6894CC36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712" w:type="dxa"/>
          </w:tcPr>
          <w:p w14:paraId="739DDE1B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 w14:paraId="62FB15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2" w:type="dxa"/>
          </w:tcPr>
          <w:p w14:paraId="5FF0F480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154" w:type="dxa"/>
          </w:tcPr>
          <w:p w14:paraId="23DD1A59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</w:rPr>
            </w:pPr>
          </w:p>
        </w:tc>
        <w:tc>
          <w:tcPr>
            <w:tcW w:w="1258" w:type="dxa"/>
          </w:tcPr>
          <w:p w14:paraId="67C895C8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506" w:type="dxa"/>
          </w:tcPr>
          <w:p w14:paraId="47ACEE71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808" w:type="dxa"/>
          </w:tcPr>
          <w:p w14:paraId="6525F416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712" w:type="dxa"/>
          </w:tcPr>
          <w:p w14:paraId="19979C5E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 w14:paraId="1F79DA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2" w:type="dxa"/>
          </w:tcPr>
          <w:p w14:paraId="06FB8390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154" w:type="dxa"/>
          </w:tcPr>
          <w:p w14:paraId="20CC968B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</w:rPr>
            </w:pPr>
          </w:p>
        </w:tc>
        <w:tc>
          <w:tcPr>
            <w:tcW w:w="1258" w:type="dxa"/>
          </w:tcPr>
          <w:p w14:paraId="69A0EE63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506" w:type="dxa"/>
          </w:tcPr>
          <w:p w14:paraId="713D3BF1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808" w:type="dxa"/>
          </w:tcPr>
          <w:p w14:paraId="4E1E4217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712" w:type="dxa"/>
          </w:tcPr>
          <w:p w14:paraId="678CDE5F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 w14:paraId="67014F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2" w:type="dxa"/>
          </w:tcPr>
          <w:p w14:paraId="42828893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154" w:type="dxa"/>
          </w:tcPr>
          <w:p w14:paraId="782E2D09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</w:rPr>
            </w:pPr>
          </w:p>
        </w:tc>
        <w:tc>
          <w:tcPr>
            <w:tcW w:w="1258" w:type="dxa"/>
          </w:tcPr>
          <w:p w14:paraId="2041CF32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506" w:type="dxa"/>
          </w:tcPr>
          <w:p w14:paraId="1516A572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808" w:type="dxa"/>
          </w:tcPr>
          <w:p w14:paraId="15A6AC36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712" w:type="dxa"/>
          </w:tcPr>
          <w:p w14:paraId="3A7A0B8E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 w14:paraId="7329A3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2" w:type="dxa"/>
          </w:tcPr>
          <w:p w14:paraId="42D9ECE8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154" w:type="dxa"/>
          </w:tcPr>
          <w:p w14:paraId="770D568B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</w:rPr>
            </w:pPr>
          </w:p>
        </w:tc>
        <w:tc>
          <w:tcPr>
            <w:tcW w:w="1258" w:type="dxa"/>
          </w:tcPr>
          <w:p w14:paraId="0FC83B8F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506" w:type="dxa"/>
          </w:tcPr>
          <w:p w14:paraId="3A59D09D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808" w:type="dxa"/>
          </w:tcPr>
          <w:p w14:paraId="21D316BF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712" w:type="dxa"/>
          </w:tcPr>
          <w:p w14:paraId="7A096BE5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 w14:paraId="2AEF26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2" w:type="dxa"/>
          </w:tcPr>
          <w:p w14:paraId="37E4AE4F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154" w:type="dxa"/>
          </w:tcPr>
          <w:p w14:paraId="7EE9CBB4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</w:rPr>
            </w:pPr>
          </w:p>
        </w:tc>
        <w:tc>
          <w:tcPr>
            <w:tcW w:w="1258" w:type="dxa"/>
          </w:tcPr>
          <w:p w14:paraId="0AFD9A11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506" w:type="dxa"/>
          </w:tcPr>
          <w:p w14:paraId="24764EE9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808" w:type="dxa"/>
          </w:tcPr>
          <w:p w14:paraId="0D86643A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712" w:type="dxa"/>
          </w:tcPr>
          <w:p w14:paraId="08682C4D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 w14:paraId="3808D8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2" w:type="dxa"/>
          </w:tcPr>
          <w:p w14:paraId="5C027AF2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154" w:type="dxa"/>
          </w:tcPr>
          <w:p w14:paraId="2520E9EF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</w:rPr>
            </w:pPr>
          </w:p>
        </w:tc>
        <w:tc>
          <w:tcPr>
            <w:tcW w:w="1258" w:type="dxa"/>
          </w:tcPr>
          <w:p w14:paraId="0428C6CE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506" w:type="dxa"/>
          </w:tcPr>
          <w:p w14:paraId="77DE2E6A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808" w:type="dxa"/>
          </w:tcPr>
          <w:p w14:paraId="01C8C428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712" w:type="dxa"/>
          </w:tcPr>
          <w:p w14:paraId="23EB3CF3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 w14:paraId="1A82B7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2" w:type="dxa"/>
          </w:tcPr>
          <w:p w14:paraId="20C1E06F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154" w:type="dxa"/>
          </w:tcPr>
          <w:p w14:paraId="06A93F6A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</w:rPr>
            </w:pPr>
          </w:p>
        </w:tc>
        <w:tc>
          <w:tcPr>
            <w:tcW w:w="1258" w:type="dxa"/>
          </w:tcPr>
          <w:p w14:paraId="7EDFAFB3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506" w:type="dxa"/>
          </w:tcPr>
          <w:p w14:paraId="0B8FCC4F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808" w:type="dxa"/>
          </w:tcPr>
          <w:p w14:paraId="1D811DBA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712" w:type="dxa"/>
          </w:tcPr>
          <w:p w14:paraId="338A9943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 w14:paraId="60FCD2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2" w:type="dxa"/>
          </w:tcPr>
          <w:p w14:paraId="791B0311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154" w:type="dxa"/>
          </w:tcPr>
          <w:p w14:paraId="51FBF065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</w:rPr>
            </w:pPr>
          </w:p>
        </w:tc>
        <w:tc>
          <w:tcPr>
            <w:tcW w:w="1258" w:type="dxa"/>
          </w:tcPr>
          <w:p w14:paraId="61D08FCC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506" w:type="dxa"/>
          </w:tcPr>
          <w:p w14:paraId="66DC2A20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808" w:type="dxa"/>
          </w:tcPr>
          <w:p w14:paraId="759CEA41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712" w:type="dxa"/>
          </w:tcPr>
          <w:p w14:paraId="3E68CC23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</w:tbl>
    <w:p w14:paraId="2121B2A8"/>
    <w:sectPr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isplayHorizontalDrawingGridEvery w:val="2"/>
  <w:displayVerticalDrawingGridEvery w:val="2"/>
  <w:characterSpacingControl w:val="doNotCompress"/>
  <w:compat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TBhMTU1YjE3MjFhYmQ5M2E2YTg3ZDM2Y2QyMTJhZjAifQ=="/>
  </w:docVars>
  <w:rsids>
    <w:rsidRoot w:val="002D220F"/>
    <w:rsid w:val="001E0D4E"/>
    <w:rsid w:val="00220BB3"/>
    <w:rsid w:val="002D220F"/>
    <w:rsid w:val="00316D4A"/>
    <w:rsid w:val="00356E81"/>
    <w:rsid w:val="003A5544"/>
    <w:rsid w:val="004437E9"/>
    <w:rsid w:val="0057247E"/>
    <w:rsid w:val="00671C60"/>
    <w:rsid w:val="009C642B"/>
    <w:rsid w:val="009D0ECF"/>
    <w:rsid w:val="00D06C45"/>
    <w:rsid w:val="00DF799A"/>
    <w:rsid w:val="00E06670"/>
    <w:rsid w:val="00F4309B"/>
    <w:rsid w:val="00F4436D"/>
    <w:rsid w:val="00FE3D08"/>
    <w:rsid w:val="132D31AC"/>
    <w:rsid w:val="316D3B81"/>
    <w:rsid w:val="602F109A"/>
    <w:rsid w:val="61FA5A93"/>
    <w:rsid w:val="72767034"/>
    <w:rsid w:val="742E3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22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21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默认段落字体1"/>
    <w:autoRedefine/>
    <w:qFormat/>
    <w:uiPriority w:val="0"/>
    <w:rPr>
      <w:rFonts w:ascii="Times New Roman" w:hAnsi="Times New Roman" w:eastAsia="宋体"/>
    </w:rPr>
  </w:style>
  <w:style w:type="table" w:customStyle="1" w:styleId="7">
    <w:name w:val="普通表格1"/>
    <w:autoRedefine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文档结构图1"/>
    <w:basedOn w:val="1"/>
    <w:link w:val="9"/>
    <w:qFormat/>
    <w:uiPriority w:val="0"/>
    <w:rPr>
      <w:rFonts w:ascii="宋体"/>
      <w:sz w:val="18"/>
      <w:szCs w:val="18"/>
    </w:rPr>
  </w:style>
  <w:style w:type="character" w:customStyle="1" w:styleId="9">
    <w:name w:val="文档结构图 Char"/>
    <w:link w:val="8"/>
    <w:uiPriority w:val="0"/>
    <w:rPr>
      <w:rFonts w:ascii="宋体" w:hAnsi="Times New Roman" w:eastAsia="宋体"/>
      <w:kern w:val="2"/>
      <w:sz w:val="18"/>
      <w:szCs w:val="18"/>
    </w:rPr>
  </w:style>
  <w:style w:type="paragraph" w:customStyle="1" w:styleId="10">
    <w:name w:val="正文文本1"/>
    <w:basedOn w:val="1"/>
    <w:link w:val="11"/>
    <w:uiPriority w:val="0"/>
    <w:pPr>
      <w:spacing w:after="120"/>
    </w:pPr>
  </w:style>
  <w:style w:type="character" w:customStyle="1" w:styleId="11">
    <w:name w:val="正文文本 Char"/>
    <w:link w:val="10"/>
    <w:autoRedefine/>
    <w:qFormat/>
    <w:uiPriority w:val="0"/>
    <w:rPr>
      <w:rFonts w:ascii="Times New Roman" w:hAnsi="Times New Roman" w:eastAsia="宋体"/>
      <w:kern w:val="2"/>
      <w:sz w:val="21"/>
      <w:szCs w:val="24"/>
    </w:rPr>
  </w:style>
  <w:style w:type="paragraph" w:customStyle="1" w:styleId="12">
    <w:name w:val="正文文本缩进1"/>
    <w:basedOn w:val="1"/>
    <w:qFormat/>
    <w:uiPriority w:val="0"/>
    <w:pPr>
      <w:autoSpaceDE w:val="0"/>
      <w:autoSpaceDN w:val="0"/>
      <w:ind w:firstLine="8640" w:firstLineChars="2700"/>
      <w:jc w:val="left"/>
    </w:pPr>
    <w:rPr>
      <w:rFonts w:ascii="仿宋_GB2312" w:eastAsia="仿宋_GB2312"/>
      <w:color w:val="000000"/>
      <w:kern w:val="0"/>
      <w:sz w:val="32"/>
      <w:szCs w:val="28"/>
    </w:rPr>
  </w:style>
  <w:style w:type="paragraph" w:customStyle="1" w:styleId="13">
    <w:name w:val="批注框文本1"/>
    <w:basedOn w:val="1"/>
    <w:qFormat/>
    <w:uiPriority w:val="0"/>
    <w:rPr>
      <w:sz w:val="18"/>
      <w:szCs w:val="18"/>
    </w:rPr>
  </w:style>
  <w:style w:type="paragraph" w:customStyle="1" w:styleId="14">
    <w:name w:val="页脚1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5">
    <w:name w:val="页脚 Char"/>
    <w:link w:val="14"/>
    <w:uiPriority w:val="0"/>
    <w:rPr>
      <w:rFonts w:ascii="Times New Roman" w:hAnsi="Times New Roman" w:eastAsia="宋体"/>
      <w:kern w:val="2"/>
      <w:sz w:val="18"/>
      <w:szCs w:val="18"/>
    </w:rPr>
  </w:style>
  <w:style w:type="paragraph" w:customStyle="1" w:styleId="16">
    <w:name w:val="页眉1"/>
    <w:basedOn w:val="1"/>
    <w:link w:val="17"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7">
    <w:name w:val="页眉 Char"/>
    <w:link w:val="16"/>
    <w:uiPriority w:val="0"/>
    <w:rPr>
      <w:rFonts w:ascii="Times New Roman" w:hAnsi="Times New Roman" w:eastAsia="宋体"/>
      <w:kern w:val="2"/>
      <w:sz w:val="18"/>
      <w:szCs w:val="18"/>
    </w:rPr>
  </w:style>
  <w:style w:type="character" w:customStyle="1" w:styleId="18">
    <w:name w:val="强调1"/>
    <w:qFormat/>
    <w:uiPriority w:val="0"/>
    <w:rPr>
      <w:rFonts w:ascii="Times New Roman" w:hAnsi="Times New Roman" w:eastAsia="宋体"/>
      <w:i/>
      <w:iCs/>
    </w:rPr>
  </w:style>
  <w:style w:type="paragraph" w:customStyle="1" w:styleId="19">
    <w:name w:val="Char"/>
    <w:basedOn w:val="1"/>
    <w:autoRedefine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20">
    <w:name w:val="超链接1"/>
    <w:autoRedefine/>
    <w:qFormat/>
    <w:uiPriority w:val="0"/>
    <w:rPr>
      <w:rFonts w:ascii="Times New Roman" w:hAnsi="Times New Roman" w:eastAsia="宋体"/>
      <w:color w:val="0000FF"/>
      <w:u w:val="single"/>
    </w:rPr>
  </w:style>
  <w:style w:type="character" w:customStyle="1" w:styleId="21">
    <w:name w:val="页眉 字符"/>
    <w:link w:val="3"/>
    <w:uiPriority w:val="0"/>
    <w:rPr>
      <w:kern w:val="2"/>
      <w:sz w:val="18"/>
      <w:szCs w:val="18"/>
    </w:rPr>
  </w:style>
  <w:style w:type="character" w:customStyle="1" w:styleId="22">
    <w:name w:val="页脚 字符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595</Words>
  <Characters>670</Characters>
  <Lines>113</Lines>
  <Paragraphs>39</Paragraphs>
  <TotalTime>1</TotalTime>
  <ScaleCrop>false</ScaleCrop>
  <LinksUpToDate>false</LinksUpToDate>
  <CharactersWithSpaces>716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2024-03-25T09:01:00Z</dcterms:created>
  <dc:creator>容若</dc:creator>
  <cp:lastModifiedBy>obesum</cp:lastModifiedBy>
  <dcterms:modified xsi:type="dcterms:W3CDTF">2025-09-23T08:57:27Z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FA480C79243E47D9A4186AA1592E0496_12</vt:lpwstr>
  </property>
  <property fmtid="{D5CDD505-2E9C-101B-9397-08002B2CF9AE}" pid="4" name="KSOTemplateDocerSaveRecord">
    <vt:lpwstr>eyJoZGlkIjoiOWQwZDhkMzFhN2Q3MDc1MjI5OTJlZDMwOTM1Zjk3YjciLCJ1c2VySWQiOiI0ODkwMTU4NTIifQ==</vt:lpwstr>
  </property>
</Properties>
</file>