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92" w:tblpY="687"/>
        <w:tblOverlap w:val="never"/>
        <w:tblW w:w="96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24"/>
        <w:gridCol w:w="934"/>
        <w:gridCol w:w="4591"/>
        <w:gridCol w:w="999"/>
        <w:gridCol w:w="1454"/>
      </w:tblGrid>
      <w:tr w14:paraId="59AA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作品负责人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作品名称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CEE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作品类别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指导老师</w:t>
            </w:r>
          </w:p>
        </w:tc>
      </w:tr>
      <w:tr w14:paraId="7A6D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法学院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简璐燚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榴光溢彩： 四动 ”协同机制下淮河流域石榴产业的发展路径与模式研究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——基于淮河流域4700亩石榴种植地的调查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吕杰、李文杰、王丽</w:t>
            </w:r>
          </w:p>
        </w:tc>
      </w:tr>
      <w:tr w14:paraId="0778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经济学院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孙阳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走出乡村“空心化 ”迷局：乡村全面振兴下农村劳动力回流的现实困局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及破解对策——基于安徽省16地市的深度考察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钱力、宋俊秀、黄敦平</w:t>
            </w:r>
          </w:p>
        </w:tc>
      </w:tr>
      <w:tr w14:paraId="40B5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管理科学与工程学院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朱越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卓越绩效赋能中小企业高质量发展破局对策 ——基于安徽省16地市深度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调研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E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A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李敬明、张子振、李丹</w:t>
            </w:r>
          </w:p>
        </w:tc>
      </w:tr>
      <w:tr w14:paraId="675A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工商管理学院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闫金霞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众力擎宣，纸韵长存:社会力量参与中国宣纸文化保护的长效机制与实现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路径研究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8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9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胡登峰、金红燕</w:t>
            </w:r>
          </w:p>
        </w:tc>
      </w:tr>
      <w:tr w14:paraId="6EA1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经济学院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王晓璐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解锁农业新质生产力：  “AI+农业 ”下农村智慧农业技术推广应用的 “ 困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”与“解 ”——基于全国五省1153位农户的调查研究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1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黄敦平、宁倩倩</w:t>
            </w:r>
          </w:p>
        </w:tc>
      </w:tr>
      <w:tr w14:paraId="0508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会计学院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宋俊颖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中国绿碳智慧行：数字乡村背景下农业低碳化发展的困局与破解对策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——基于安徽省16地市198个行政村的深度考察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D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钱力、宋俊秀、宗惠</w:t>
            </w:r>
          </w:p>
        </w:tc>
      </w:tr>
      <w:tr w14:paraId="173E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管理科学与工程学院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袁乐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汇智于农，碳寻未来——基于1203户智慧农企共振的固碳减排协同路径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研究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4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钱力、许晓丽、丁莹</w:t>
            </w:r>
          </w:p>
        </w:tc>
      </w:tr>
      <w:tr w14:paraId="4FB7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金融学院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吴昕桐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差异化模式何以未竟全功？ 长三角低空经济的优势激活与协同突围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宋马林、张博、刘莉</w:t>
            </w:r>
          </w:p>
        </w:tc>
      </w:tr>
      <w:tr w14:paraId="28DE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财政与公共管理学院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吴先豆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深“酝 ”佳品，巧“酿 ”农香：区域品牌经济视角下农产品品牌比较竞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争优势与价值提升路径调查研究 ——以地理标志农产品滁菊为例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1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李邃、张莹、张勇</w:t>
            </w:r>
          </w:p>
        </w:tc>
      </w:tr>
      <w:tr w14:paraId="224D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艺术学院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高飞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药韵新生——数字赋能视域下中医药文化的品牌传播创新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1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王纲、王骥卓</w:t>
            </w:r>
          </w:p>
        </w:tc>
      </w:tr>
      <w:tr w14:paraId="3EA5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金融学院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汪依林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生态红利还是空中楼阁： 碳汇交易发展范式与实践困境 ——基于长三角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12市的深度考察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7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宋俊秀、李波、赵园园</w:t>
            </w:r>
          </w:p>
        </w:tc>
      </w:tr>
      <w:tr w14:paraId="1741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金融学院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刘晓玥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变肥为宝，富农振兴：有机肥精准施用的现状探究与路径优化 ——基于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安徽省50个县3208个农户的调研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宋俊秀，李波，钱力</w:t>
            </w:r>
          </w:p>
        </w:tc>
      </w:tr>
      <w:tr w14:paraId="6742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工商管理学院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杜雪婷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科技赋能 业态焕新——新质生产力赋能下低空旅游高质量发展的适配机制的研究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李永发、王丽、黄铁流</w:t>
            </w:r>
          </w:p>
        </w:tc>
      </w:tr>
      <w:tr w14:paraId="7433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会计学院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樊苗苗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乡村全面振兴规划下数字农业种养结合的发展困局与破解对策 ——基于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安徽省167个行政村的深度调研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0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钱力、朱道才、宋俊秀</w:t>
            </w:r>
          </w:p>
        </w:tc>
      </w:tr>
      <w:tr w14:paraId="24C11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财政与公共管理学院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彭韵宁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健康 ·新质.未来：  “碳 ”索土壤健康管理与农田碳汇产业化新路径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6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B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朱道才</w:t>
            </w:r>
          </w:p>
        </w:tc>
      </w:tr>
      <w:tr w14:paraId="0950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经济学院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迟浩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跨域协作，东西互济:共同富裕背景下先富带后富的政策效能评估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哲学社会科学类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5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汤新云、朱伦伦</w:t>
            </w:r>
          </w:p>
        </w:tc>
      </w:tr>
    </w:tbl>
    <w:tbl>
      <w:tblPr>
        <w:tblStyle w:val="3"/>
        <w:tblpPr w:leftFromText="180" w:rightFromText="180" w:vertAnchor="text" w:horzAnchor="page" w:tblpX="1246" w:tblpY="1098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72"/>
        <w:gridCol w:w="795"/>
        <w:gridCol w:w="4575"/>
        <w:gridCol w:w="1068"/>
        <w:gridCol w:w="1512"/>
      </w:tblGrid>
      <w:tr w14:paraId="568A3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财政与公共管理学院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钱贝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稻香省韵，产销和弦—多视角下粮食产销区省际横向利益补偿机制的调查研究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张维刚、朱家明、刘巍</w:t>
            </w:r>
          </w:p>
        </w:tc>
      </w:tr>
      <w:tr w14:paraId="5985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经济学院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贺天玥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“绿 ”动城市脉搏，“筑 ”就未来新篇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2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黄敦平</w:t>
            </w:r>
          </w:p>
        </w:tc>
      </w:tr>
      <w:tr w14:paraId="213E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艺术学院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刘通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非遗文化传承困境与路径创新研究 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Style w:val="8"/>
                <w:lang w:val="en-US" w:eastAsia="zh-CN" w:bidi="ar"/>
              </w:rPr>
              <w:t>基于河南浚县泥咕咕活态传承模式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的探索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5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许心宏</w:t>
            </w:r>
          </w:p>
        </w:tc>
      </w:tr>
      <w:tr w14:paraId="2238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统计与应用数学学院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庄梦婷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森林资源视角下经济安全及影响因素的时空演变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6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自然科学类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A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宋马林、杜俊涛</w:t>
            </w:r>
          </w:p>
        </w:tc>
      </w:tr>
      <w:tr w14:paraId="0D4A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会计学院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余若冰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绿色“智 ”造:制造业企业绿色化与数字化协同发展现状与路径研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朱兆珍</w:t>
            </w:r>
          </w:p>
        </w:tc>
      </w:tr>
      <w:tr w14:paraId="2E2F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国际经济贸易学院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陈媛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“非遗庚延 寻忆五河 ”：技术祛魅与返魅之间--五河民歌活态传承的媒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介化生存研究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F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程文先、万弋琳</w:t>
            </w:r>
          </w:p>
        </w:tc>
      </w:tr>
      <w:tr w14:paraId="7D4A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法学院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张旭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帮信罪区域性司法适用限缩化问题研究 ——基于 2000+份刑事判决书为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样本的实证分析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石可涵</w:t>
            </w:r>
          </w:p>
        </w:tc>
      </w:tr>
      <w:tr w14:paraId="0B2C0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经济学院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马卫亮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真弹琵琶还是徒有虚名： 乡村全面振兴背景下农业碳汇交易发展的困境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与破局——基于安徽省16地级市5670个农户的调研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哲学社会科学类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7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钱力、宋俊秀、朱道才</w:t>
            </w:r>
          </w:p>
        </w:tc>
      </w:tr>
      <w:tr w14:paraId="4EDF2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金融学院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宫明越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碳保险、财政补贴与农业碳减排： 碳排放权交易市场视角的演化博弈模型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自然科学类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9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陈若愚、谢涛、张博</w:t>
            </w:r>
          </w:p>
        </w:tc>
      </w:tr>
      <w:tr w14:paraId="79E0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管理科学与工程学院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王丽</w:t>
            </w:r>
          </w:p>
        </w:tc>
        <w:tc>
          <w:tcPr>
            <w:tcW w:w="4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智创云枢——AI赋能的赛教融合信息技术智能化服务平台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2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科技发明制作B类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2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张玮</w:t>
            </w:r>
          </w:p>
        </w:tc>
      </w:tr>
    </w:tbl>
    <w:p w14:paraId="5A623F1C"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B5FEE35"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A6A01"/>
    <w:rsid w:val="4EA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31"/>
    <w:basedOn w:val="4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4"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1167</Characters>
  <Lines>0</Lines>
  <Paragraphs>0</Paragraphs>
  <TotalTime>21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2025-04-11T08:09:00Z</dcterms:created>
  <dc:creator>HP</dc:creator>
  <cp:lastModifiedBy>Sophia</cp:lastModifiedBy>
  <dcterms:modified xsi:type="dcterms:W3CDTF">2025-04-14T02:02:49Z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eyJoZGlkIjoiMDkwN2RkOWU1YWRmZWI3ZDJlMDNmZjczODgxMDFjMjIiLCJ1c2VySWQiOiIzMzgzNzU4MTIifQ==</vt:lpwstr>
  </property>
  <property fmtid="{D5CDD505-2E9C-101B-9397-08002B2CF9AE}" pid="4" name="ICV">
    <vt:lpwstr>1034DAEBE71C47F59D166EBA2831B3E7_13</vt:lpwstr>
  </property>
</Properties>
</file>