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AE" w:rsidRDefault="00074051">
      <w:pPr>
        <w:widowControl/>
        <w:spacing w:line="225" w:lineRule="atLeas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770C6D" w:rsidRDefault="00770C6D">
      <w:pPr>
        <w:widowControl/>
        <w:spacing w:line="225" w:lineRule="atLeas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A350AE" w:rsidRPr="00770C6D" w:rsidRDefault="00074051">
      <w:pPr>
        <w:spacing w:line="360" w:lineRule="auto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770C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第十</w:t>
      </w:r>
      <w:r w:rsidR="00770C6D" w:rsidRPr="00770C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四</w:t>
      </w:r>
      <w:r w:rsidRPr="00770C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期“青年马克思主义者培养工程”</w:t>
      </w:r>
    </w:p>
    <w:p w:rsidR="00A350AE" w:rsidRPr="00770C6D" w:rsidRDefault="00074051">
      <w:pPr>
        <w:widowControl/>
        <w:spacing w:line="225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770C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大学生骨干培训班名额分配表</w:t>
      </w:r>
    </w:p>
    <w:p w:rsidR="00E2646A" w:rsidRDefault="00E2646A">
      <w:pPr>
        <w:widowControl/>
        <w:spacing w:line="225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7282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3414"/>
      </w:tblGrid>
      <w:tr w:rsidR="00A350AE" w:rsidRPr="00770C6D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名额（人）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3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国际经济贸易学院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3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管理科学与工程学院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770C6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770C6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财政与公共管理学院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2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统计与应用数学学院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3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2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2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1 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校级学生组织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</w:tr>
      <w:tr w:rsidR="00A350AE" w:rsidTr="00770C6D">
        <w:trPr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E" w:rsidRPr="00770C6D" w:rsidRDefault="00074051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E" w:rsidRPr="00770C6D" w:rsidRDefault="000740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0C6D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</w:tbl>
    <w:p w:rsidR="00A350AE" w:rsidRDefault="00A350AE">
      <w:pPr>
        <w:spacing w:line="360" w:lineRule="auto"/>
        <w:rPr>
          <w:rFonts w:ascii="黑体" w:eastAsia="黑体" w:hAnsi="Verdana" w:cs="宋体"/>
          <w:bCs/>
          <w:kern w:val="0"/>
          <w:sz w:val="28"/>
          <w:szCs w:val="28"/>
        </w:rPr>
      </w:pPr>
    </w:p>
    <w:p w:rsidR="00A350AE" w:rsidRPr="00770C6D" w:rsidRDefault="00770C6D">
      <w:pPr>
        <w:spacing w:line="360" w:lineRule="auto"/>
        <w:rPr>
          <w:rFonts w:ascii="黑体" w:eastAsia="黑体" w:hAnsi="Verdana" w:cs="宋体"/>
          <w:bCs/>
          <w:kern w:val="0"/>
          <w:sz w:val="24"/>
        </w:rPr>
      </w:pPr>
      <w:r w:rsidRPr="00770C6D">
        <w:rPr>
          <w:rFonts w:ascii="黑体" w:eastAsia="黑体" w:hAnsi="Verdana" w:cs="宋体" w:hint="eastAsia"/>
          <w:bCs/>
          <w:kern w:val="0"/>
          <w:sz w:val="24"/>
        </w:rPr>
        <w:t>注：各学院分配名额按该学院在智慧团建系统团员</w:t>
      </w:r>
      <w:r w:rsidRPr="00770C6D">
        <w:rPr>
          <w:rFonts w:ascii="黑体" w:eastAsia="黑体" w:hAnsi="Verdana" w:cs="宋体" w:hint="eastAsia"/>
          <w:bCs/>
          <w:kern w:val="0"/>
          <w:sz w:val="24"/>
        </w:rPr>
        <w:t>总数一定比例统一计算得出</w:t>
      </w:r>
      <w:r w:rsidRPr="00770C6D">
        <w:rPr>
          <w:rFonts w:ascii="黑体" w:eastAsia="黑体" w:hAnsi="Verdana" w:cs="宋体" w:hint="eastAsia"/>
          <w:bCs/>
          <w:kern w:val="0"/>
          <w:sz w:val="24"/>
        </w:rPr>
        <w:t>。</w:t>
      </w:r>
    </w:p>
    <w:sectPr w:rsidR="00A350AE" w:rsidRPr="00770C6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9A" w:rsidRDefault="00BB369A">
      <w:r>
        <w:separator/>
      </w:r>
    </w:p>
  </w:endnote>
  <w:endnote w:type="continuationSeparator" w:id="0">
    <w:p w:rsidR="00BB369A" w:rsidRDefault="00B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9A" w:rsidRDefault="00BB369A">
      <w:r>
        <w:separator/>
      </w:r>
    </w:p>
  </w:footnote>
  <w:footnote w:type="continuationSeparator" w:id="0">
    <w:p w:rsidR="00BB369A" w:rsidRDefault="00BB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AE" w:rsidRDefault="00A350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46EA"/>
    <w:rsid w:val="00030CDF"/>
    <w:rsid w:val="00062416"/>
    <w:rsid w:val="00074051"/>
    <w:rsid w:val="000A4D6D"/>
    <w:rsid w:val="000A64CB"/>
    <w:rsid w:val="001B274C"/>
    <w:rsid w:val="001B4D0D"/>
    <w:rsid w:val="001C1559"/>
    <w:rsid w:val="001D1D1E"/>
    <w:rsid w:val="001E6E19"/>
    <w:rsid w:val="003150D9"/>
    <w:rsid w:val="003F1138"/>
    <w:rsid w:val="00601B8F"/>
    <w:rsid w:val="00624B4A"/>
    <w:rsid w:val="0064049C"/>
    <w:rsid w:val="006B3790"/>
    <w:rsid w:val="006E370B"/>
    <w:rsid w:val="00770C6D"/>
    <w:rsid w:val="007A1465"/>
    <w:rsid w:val="007D2879"/>
    <w:rsid w:val="00884CBE"/>
    <w:rsid w:val="008B5FF3"/>
    <w:rsid w:val="008D2924"/>
    <w:rsid w:val="00927208"/>
    <w:rsid w:val="00936DC7"/>
    <w:rsid w:val="00945F1A"/>
    <w:rsid w:val="009716E4"/>
    <w:rsid w:val="009F46B1"/>
    <w:rsid w:val="00A06AC6"/>
    <w:rsid w:val="00A07453"/>
    <w:rsid w:val="00A350AE"/>
    <w:rsid w:val="00A4441A"/>
    <w:rsid w:val="00A53F8F"/>
    <w:rsid w:val="00A57A0D"/>
    <w:rsid w:val="00A84761"/>
    <w:rsid w:val="00B146EA"/>
    <w:rsid w:val="00BB369A"/>
    <w:rsid w:val="00BD511E"/>
    <w:rsid w:val="00C06029"/>
    <w:rsid w:val="00C06B58"/>
    <w:rsid w:val="00C21989"/>
    <w:rsid w:val="00C40130"/>
    <w:rsid w:val="00C51F69"/>
    <w:rsid w:val="00C61E00"/>
    <w:rsid w:val="00C6478F"/>
    <w:rsid w:val="00D4382F"/>
    <w:rsid w:val="00D45770"/>
    <w:rsid w:val="00D676C7"/>
    <w:rsid w:val="00D87269"/>
    <w:rsid w:val="00DA345F"/>
    <w:rsid w:val="00DE4485"/>
    <w:rsid w:val="00DF575B"/>
    <w:rsid w:val="00E2646A"/>
    <w:rsid w:val="00E274D4"/>
    <w:rsid w:val="00E67743"/>
    <w:rsid w:val="00E8235D"/>
    <w:rsid w:val="00ED69B4"/>
    <w:rsid w:val="00F16ED9"/>
    <w:rsid w:val="00F8531D"/>
    <w:rsid w:val="00F910F1"/>
    <w:rsid w:val="0F081EEE"/>
    <w:rsid w:val="3D036B06"/>
    <w:rsid w:val="42857DFF"/>
    <w:rsid w:val="671B443E"/>
    <w:rsid w:val="74F72966"/>
    <w:rsid w:val="79EC7B0D"/>
    <w:rsid w:val="7AF4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02B38-93E6-4775-968A-DB3CF31A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李琼</cp:lastModifiedBy>
  <cp:revision>29</cp:revision>
  <cp:lastPrinted>2019-03-11T09:11:00Z</cp:lastPrinted>
  <dcterms:created xsi:type="dcterms:W3CDTF">2017-03-05T23:55:00Z</dcterms:created>
  <dcterms:modified xsi:type="dcterms:W3CDTF">2022-04-25T03:09:00Z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579541C1E59F4E02A27C6360FB7CCC08</vt:lpwstr>
  </property>
</Properties>
</file>