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26" w:rsidRPr="006E3426" w:rsidRDefault="006E3426" w:rsidP="006E3426">
      <w:pPr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附件 4：</w:t>
      </w:r>
    </w:p>
    <w:p w:rsidR="006E3426" w:rsidRPr="006E3426" w:rsidRDefault="006E3426" w:rsidP="006E3426">
      <w:pPr>
        <w:jc w:val="center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b/>
          <w:bCs/>
          <w:sz w:val="28"/>
          <w:szCs w:val="28"/>
        </w:rPr>
        <w:t>论文评选标准</w:t>
      </w:r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1.选题新颖，贴近工作实际，具有较高的理论水平和现实指导意义，权重 25％；</w:t>
      </w:r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2.论文内容反映高校共青团工作的前沿、热点、重点和难点问题，权重 25％；</w:t>
      </w:r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3.论文在深入调研的基础上撰写，掌握材料充分，剖析问题深刻，对策建议可操作性强，权重 25％；</w:t>
      </w:r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4.分析问题的视角独特，推论严谨，逻辑性强，结论科学合理，理论和实践依据充分，文字表述精炼，权重 25％；</w:t>
      </w:r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6E3426">
        <w:rPr>
          <w:rFonts w:ascii="宋体" w:eastAsia="宋体" w:hAnsi="宋体"/>
          <w:sz w:val="28"/>
          <w:szCs w:val="28"/>
        </w:rPr>
        <w:t>5.论文若发现抄袭，不列评，并通报相关单位。</w:t>
      </w:r>
      <w:bookmarkStart w:id="0" w:name="_GoBack"/>
      <w:bookmarkEnd w:id="0"/>
    </w:p>
    <w:p w:rsidR="006E3426" w:rsidRPr="006E3426" w:rsidRDefault="006E3426" w:rsidP="006E3426">
      <w:pPr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</w:p>
    <w:sectPr w:rsidR="006E3426" w:rsidRPr="006E3426">
      <w:pgSz w:w="11900" w:h="16838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26"/>
    <w:rsid w:val="006E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BBBE"/>
  <w15:chartTrackingRefBased/>
  <w15:docId w15:val="{0C8A482C-7575-49DB-B08C-F9D977DD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出久 绿谷</dc:creator>
  <cp:keywords/>
  <dc:description/>
  <cp:lastModifiedBy>出久 绿谷</cp:lastModifiedBy>
  <cp:revision>1</cp:revision>
  <dcterms:created xsi:type="dcterms:W3CDTF">2019-07-03T04:41:00Z</dcterms:created>
  <dcterms:modified xsi:type="dcterms:W3CDTF">2019-07-03T04:43:00Z</dcterms:modified>
</cp:coreProperties>
</file>