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both"/>
        <w:rPr>
          <w:rFonts w:ascii="仿宋" w:hAnsi="仿宋" w:eastAsia="仿宋"/>
          <w:b w:val="0"/>
          <w:bCs w:val="0"/>
          <w:kern w:val="0"/>
          <w:sz w:val="44"/>
          <w:szCs w:val="44"/>
          <w:lang w:bidi="ar"/>
        </w:rPr>
      </w:pPr>
      <w:bookmarkStart w:id="0" w:name="_GoBack"/>
      <w:bookmarkEnd w:id="0"/>
    </w:p>
    <w:p>
      <w:pPr>
        <w:widowControl/>
        <w:spacing w:line="31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关于开展我校202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年暑期“思想政治理论课”主题社会实践活动的通知</w:t>
      </w:r>
    </w:p>
    <w:p>
      <w:pPr>
        <w:widowControl/>
        <w:spacing w:line="315" w:lineRule="atLeast"/>
        <w:jc w:val="center"/>
        <w:rPr>
          <w:rFonts w:ascii="方正小标宋简体" w:hAnsi="仿宋" w:eastAsia="方正小标宋简体"/>
          <w:kern w:val="0"/>
          <w:sz w:val="36"/>
          <w:szCs w:val="36"/>
          <w:lang w:bidi="ar"/>
        </w:rPr>
      </w:pPr>
    </w:p>
    <w:p>
      <w:pPr>
        <w:widowControl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各学院团委：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迎接党的二十大胜利召开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学习贯彻</w:t>
      </w:r>
      <w:r>
        <w:rPr>
          <w:rFonts w:hint="eastAsia" w:ascii="仿宋" w:hAnsi="仿宋" w:eastAsia="仿宋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，学习贯彻党的十九大和十九届历次全会精神，学习贯彻习近平总书记在庆祝中国共产主义青年团成立100周年大会上的重要讲话精神</w:t>
      </w:r>
      <w:r>
        <w:rPr>
          <w:rFonts w:hint="eastAsia" w:ascii="仿宋" w:hAnsi="仿宋" w:eastAsia="仿宋"/>
          <w:sz w:val="32"/>
          <w:szCs w:val="32"/>
        </w:rPr>
        <w:t>，进一步推动我校大学生思想政治教育和实践育人工作，培养德智体美劳全面发展的社会主义建设者和接班人，决定在202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年暑期继续组织开展“思想政治理论课主题社会实践”活动，结合疫情防控工作要求，现将有关事宜通知如下：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一、活动主题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" w:hAnsi="仿宋" w:eastAsia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 w:bidi="ar"/>
        </w:rPr>
        <w:t>喜迎二十大 永远跟党走 奋进新征程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二、活动对象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2021级本科生必须参加，其它同学自愿参加。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三、活动内容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围绕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重走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奋斗征程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深学百年青运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、感悟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时代精神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勇担青春使命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等重点内容，采用线下和线上相结合的方式“就近就便”开展实践活动。具体内容如下：</w:t>
      </w:r>
    </w:p>
    <w:p>
      <w:pPr>
        <w:spacing w:line="360" w:lineRule="auto"/>
        <w:ind w:firstLine="643" w:firstLineChars="200"/>
        <w:jc w:val="left"/>
        <w:rPr>
          <w:rFonts w:hint="default" w:ascii="仿宋" w:hAnsi="仿宋" w:eastAsia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1.“走”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奋斗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之路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，感悟光辉历程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中国共产主义青年团的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诞生、发展、壮大的红色足迹为主线，精心设计研学路线，通过走进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史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展览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馆、青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年运动史展馆、革命博物馆、革命遗址、烈士陵园、伟人故居、红色教育基地，走进智慧城市、高科技公司、美丽乡村或规划展览馆等多种形式，重温中国共产党领导下中国共青团的奋斗征程与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中国青年运动的光辉历程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，引领广大团员学生传承红色基因。</w:t>
      </w:r>
    </w:p>
    <w:p>
      <w:pPr>
        <w:spacing w:line="360" w:lineRule="auto"/>
        <w:ind w:firstLine="643" w:firstLineChars="200"/>
        <w:jc w:val="left"/>
        <w:rPr>
          <w:rFonts w:hint="default" w:ascii="仿宋" w:hAnsi="仿宋" w:eastAsia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2.“学”青年模范，汲取精神力量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中国共产主义青年团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百年奋斗进程中形成的精神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力量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为重点，依托红色资源，通过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重温团史故事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学习团史知识、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访谈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红色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人物、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沉浸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红色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氛围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等多种形式，聚焦视死如归的革命烈士、顽强奋斗的英雄人物、忘我奉献的先进模范，汲取他们身上崇高的精神力量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，进一步坚定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以实际行动践行青春心向党、建功新时代的决心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hint="default" w:ascii="仿宋" w:hAnsi="仿宋" w:eastAsia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3.“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论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”新知新觉，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观照时代精神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结合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习近平总书记在庆祝中国共产主义青年团成立100周年大会上的重要讲话，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通过交流研讨、话题互动、视频展播、网络直播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、流动宣讲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等多种形式，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历史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观照现实、以实践把握时代，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畅谈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在中国革命史、新中国发展史、社会主义建设史、改革开放实践史中有关共青团与新青年的新体会与新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认知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，厚植思辨精神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激发思辨力量，高扬以爱国主义为核心的民族精神，以改革创新为核心的时代精神，在实现中华民族伟大复兴的赛道上奋勇争先。</w:t>
      </w:r>
    </w:p>
    <w:p>
      <w:pPr>
        <w:spacing w:line="360" w:lineRule="auto"/>
        <w:ind w:firstLine="643" w:firstLineChars="200"/>
        <w:jc w:val="left"/>
        <w:rPr>
          <w:rFonts w:hint="default" w:ascii="仿宋" w:hAnsi="仿宋" w:eastAsia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4.“悟”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人间正道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增强使命担当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一代人有一代人的长征，一代人有一代人的担当。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结合自身专业或特长，通过调研报告、实践笔记、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实践心得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、短视频、微电影、访谈录等多种形式，感悟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百年来共青团始终与党同心、跟党奋斗的发展逻辑，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思考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新时代新青年如何与时代同向同行，增强使命担当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激发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广大青年坚定理想信念，以青年的奋斗与奉献为国家、民族发展提供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不竭动力。</w:t>
      </w:r>
    </w:p>
    <w:p>
      <w:pPr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、报名方式</w:t>
      </w:r>
    </w:p>
    <w:p>
      <w:pPr>
        <w:spacing w:line="360" w:lineRule="auto"/>
        <w:ind w:firstLine="640" w:firstLineChars="200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1.个人形式。本次社会实践</w:t>
      </w:r>
      <w:r>
        <w:rPr>
          <w:rFonts w:hint="eastAsia" w:ascii="仿宋" w:eastAsia="仿宋"/>
          <w:sz w:val="32"/>
          <w:szCs w:val="32"/>
          <w:lang w:val="en-US" w:eastAsia="zh-CN"/>
        </w:rPr>
        <w:t>允许</w:t>
      </w:r>
      <w:r>
        <w:rPr>
          <w:rFonts w:hint="eastAsia" w:ascii="仿宋" w:eastAsia="仿宋"/>
          <w:sz w:val="32"/>
          <w:szCs w:val="32"/>
        </w:rPr>
        <w:t>以个人形式开展活动，如以个人形式开展，不用</w:t>
      </w:r>
      <w:r>
        <w:rPr>
          <w:rFonts w:hint="eastAsia" w:ascii="仿宋" w:eastAsia="仿宋"/>
          <w:sz w:val="32"/>
          <w:szCs w:val="32"/>
          <w:lang w:val="en-US" w:eastAsia="zh-CN"/>
        </w:rPr>
        <w:t>在系统</w:t>
      </w:r>
      <w:r>
        <w:rPr>
          <w:rFonts w:hint="eastAsia" w:ascii="仿宋" w:eastAsia="仿宋"/>
          <w:sz w:val="32"/>
          <w:szCs w:val="32"/>
        </w:rPr>
        <w:t>报名，</w:t>
      </w:r>
      <w:r>
        <w:rPr>
          <w:rFonts w:hint="eastAsia" w:ascii="仿宋" w:eastAsia="仿宋"/>
          <w:sz w:val="32"/>
          <w:szCs w:val="32"/>
          <w:lang w:val="en-US" w:eastAsia="zh-CN"/>
        </w:rPr>
        <w:t>填写附件2：暑期思政课主题社会实践活动项目申报汇总表（个人），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6月8日前交至各班级学习委员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（注：个人形式调研不发放社会实践学分，仅给予思政课实践课程学分。）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2.团队形式</w:t>
      </w:r>
      <w:r>
        <w:rPr>
          <w:rFonts w:hint="eastAsia" w:ascii="仿宋" w:eastAsia="仿宋"/>
          <w:color w:val="auto"/>
          <w:sz w:val="32"/>
          <w:szCs w:val="32"/>
        </w:rPr>
        <w:t>。团队实践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可通过“校园网—智慧校园—爱安财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  <w:lang w:val="en-US" w:eastAsia="zh-CN"/>
        </w:rPr>
        <w:t>（新版）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—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  <w:lang w:val="en-US" w:eastAsia="zh-CN"/>
        </w:rPr>
        <w:t>寒暑假</w:t>
      </w:r>
      <w:r>
        <w:rPr>
          <w:rFonts w:hint="eastAsia" w:ascii="仿宋" w:eastAsia="仿宋"/>
          <w:color w:val="auto"/>
          <w:sz w:val="32"/>
          <w:szCs w:val="32"/>
          <w:shd w:val="clear" w:color="auto" w:fill="FFFFFF"/>
        </w:rPr>
        <w:t>实践”登入</w:t>
      </w:r>
      <w:r>
        <w:rPr>
          <w:rFonts w:hint="eastAsia" w:ascii="仿宋" w:eastAsia="仿宋"/>
          <w:color w:val="auto"/>
          <w:sz w:val="32"/>
          <w:szCs w:val="32"/>
        </w:rPr>
        <w:t>,申报团队在我校社会实践主题网站注册并填写申报书，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实践团队必须有指导教师，原则上要求有一名思政课教师，</w:t>
      </w:r>
      <w:r>
        <w:rPr>
          <w:rFonts w:hint="eastAsia" w:ascii="仿宋" w:eastAsia="仿宋"/>
          <w:color w:val="auto"/>
          <w:sz w:val="32"/>
          <w:szCs w:val="32"/>
        </w:rPr>
        <w:t>实践主题选择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eastAsia="仿宋"/>
          <w:color w:val="auto"/>
          <w:sz w:val="32"/>
          <w:szCs w:val="32"/>
        </w:rPr>
        <w:t>专项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eastAsia="仿宋"/>
          <w:sz w:val="32"/>
          <w:szCs w:val="32"/>
        </w:rPr>
        <w:t>，学院选择</w:t>
      </w:r>
      <w:r>
        <w:rPr>
          <w:rFonts w:hint="eastAsia" w:ascii="仿宋" w:eastAsia="仿宋"/>
          <w:sz w:val="32"/>
          <w:szCs w:val="32"/>
          <w:lang w:val="en-US" w:eastAsia="zh-CN"/>
        </w:rPr>
        <w:t>“</w:t>
      </w:r>
      <w:r>
        <w:rPr>
          <w:rFonts w:hint="eastAsia" w:ascii="仿宋" w:eastAsia="仿宋"/>
          <w:sz w:val="32"/>
          <w:szCs w:val="32"/>
        </w:rPr>
        <w:t>马克思主义学院</w:t>
      </w:r>
      <w:r>
        <w:rPr>
          <w:rFonts w:hint="eastAsia" w:ascii="仿宋" w:eastAsia="仿宋"/>
          <w:sz w:val="32"/>
          <w:szCs w:val="32"/>
          <w:lang w:val="en-US" w:eastAsia="zh-CN"/>
        </w:rPr>
        <w:t>”</w:t>
      </w:r>
      <w:r>
        <w:rPr>
          <w:rFonts w:hint="eastAsia" w:ascii="仿宋" w:eastAsia="仿宋"/>
          <w:sz w:val="32"/>
          <w:szCs w:val="32"/>
        </w:rPr>
        <w:t>，马克思主义学院进行审批。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报名截止时间6月8日</w:t>
      </w:r>
      <w:r>
        <w:rPr>
          <w:rFonts w:hint="eastAsia" w:ascii="仿宋" w:eastAsia="仿宋"/>
          <w:sz w:val="32"/>
          <w:szCs w:val="32"/>
          <w:lang w:val="en-US" w:eastAsia="zh-CN"/>
        </w:rPr>
        <w:t>。报名结束后，团队负责人填写附件1：暑期思政课主题社会实践活动项目申报汇总表（团队），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6月8日前交至各班级学习委员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default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lang w:val="en-US" w:eastAsia="zh-CN"/>
        </w:rPr>
        <w:t>2021级本科生各班级学习委员于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6月9日前将收集的汇总表统一汇总后以班级为单位发送至邮箱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  <w:lang w:val="en-US" w:eastAsia="zh-CN"/>
        </w:rPr>
        <w:t>acmysjjx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</w:rPr>
        <w:t>@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  <w:lang w:val="en-US" w:eastAsia="zh-CN"/>
        </w:rPr>
        <w:t>163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</w:rPr>
        <w:t>.com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文档以“学院+班级汇总表”命名。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非2021级的参与同学单独发送汇总表至邮箱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五、活动流程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1.调研。暑假期间，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围绕实践主题，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完成调研。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2.调研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成果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提交。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作为实践课程成果的提交方式：2021级本科生请于9月30日前</w:t>
      </w:r>
      <w:r>
        <w:rPr>
          <w:rFonts w:hint="eastAsia" w:ascii="仿宋" w:eastAsia="仿宋"/>
          <w:sz w:val="32"/>
          <w:szCs w:val="32"/>
        </w:rPr>
        <w:t>将实践</w:t>
      </w:r>
      <w:r>
        <w:rPr>
          <w:rFonts w:hint="eastAsia" w:ascii="仿宋" w:eastAsia="仿宋"/>
          <w:sz w:val="32"/>
          <w:szCs w:val="32"/>
          <w:lang w:val="en-US" w:eastAsia="zh-CN"/>
        </w:rPr>
        <w:t>成果</w:t>
      </w:r>
      <w:r>
        <w:rPr>
          <w:rFonts w:hint="eastAsia" w:ascii="仿宋" w:eastAsia="仿宋"/>
          <w:sz w:val="32"/>
          <w:szCs w:val="32"/>
        </w:rPr>
        <w:t>材料</w:t>
      </w:r>
      <w:r>
        <w:rPr>
          <w:rFonts w:hint="eastAsia" w:asci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eastAsia="仿宋"/>
          <w:sz w:val="32"/>
          <w:szCs w:val="32"/>
        </w:rPr>
        <w:t>思政课主题社会实践信息表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val="en-US" w:eastAsia="zh-CN"/>
        </w:rPr>
        <w:t>附件3</w:t>
      </w:r>
      <w:r>
        <w:rPr>
          <w:rFonts w:hint="eastAsia" w:ascii="仿宋" w:eastAsia="仿宋"/>
          <w:sz w:val="32"/>
          <w:szCs w:val="32"/>
          <w:lang w:eastAsia="zh-CN"/>
        </w:rPr>
        <w:t>）</w:t>
      </w:r>
      <w:r>
        <w:rPr>
          <w:rFonts w:hint="eastAsia" w:ascii="仿宋" w:eastAsia="仿宋"/>
          <w:sz w:val="32"/>
          <w:szCs w:val="32"/>
        </w:rPr>
        <w:t>提交至新学期思政课任课教师在“学习通”所建“实践课程”中。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  <w:lang w:eastAsia="zh-CN"/>
        </w:rPr>
        <w:t>）</w:t>
      </w:r>
      <w:r>
        <w:rPr>
          <w:rFonts w:hint="eastAsia" w:ascii="仿宋" w:eastAsia="仿宋"/>
          <w:sz w:val="32"/>
          <w:szCs w:val="32"/>
          <w:lang w:val="en-US" w:eastAsia="zh-CN"/>
        </w:rPr>
        <w:t>作为社会实践评优成果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的提交方式：2021级本科生请于9月8日提交给新任思政课教师（团队形式由队长提交，个人形式由实践个人提交）；其他参与同学请于9月8日前由队长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将实践材料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eastAsia="仿宋"/>
          <w:color w:val="auto"/>
          <w:sz w:val="32"/>
          <w:szCs w:val="32"/>
        </w:rPr>
        <w:t>思政课主题社会实践信息表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电子版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打包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发送至邮箱</w:t>
      </w:r>
      <w:r>
        <w:rPr>
          <w:rFonts w:hint="eastAsia" w:ascii="仿宋" w:hAnsi="仿宋" w:eastAsia="仿宋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acmysjjx</w:t>
      </w:r>
      <w:r>
        <w:rPr>
          <w:rFonts w:hint="eastAsia" w:ascii="仿宋" w:hAnsi="仿宋" w:eastAsia="仿宋"/>
          <w:b/>
          <w:bCs w:val="0"/>
          <w:color w:val="auto"/>
          <w:kern w:val="0"/>
          <w:sz w:val="32"/>
          <w:szCs w:val="32"/>
          <w:u w:val="none"/>
        </w:rPr>
        <w:t>@</w:t>
      </w:r>
      <w:r>
        <w:rPr>
          <w:rFonts w:hint="eastAsia" w:ascii="仿宋" w:hAnsi="仿宋" w:eastAsia="仿宋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163</w:t>
      </w:r>
      <w:r>
        <w:rPr>
          <w:rFonts w:hint="eastAsia" w:ascii="仿宋" w:hAnsi="仿宋" w:eastAsia="仿宋"/>
          <w:b/>
          <w:bCs w:val="0"/>
          <w:color w:val="auto"/>
          <w:kern w:val="0"/>
          <w:sz w:val="32"/>
          <w:szCs w:val="32"/>
          <w:u w:val="none"/>
        </w:rPr>
        <w:t>.com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文件命名方式：队长/个人姓名+报告题目+学院班级+联系方式，邮件命名方式如上。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3.评奖。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旬，根据提交的实践材料，开展评选表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彰工作，并择优推荐参加校级评比。</w:t>
      </w:r>
    </w:p>
    <w:p>
      <w:pPr>
        <w:spacing w:line="360" w:lineRule="auto"/>
        <w:ind w:firstLine="800" w:firstLineChars="25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六、注意事项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1.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调研成果可以是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调研报告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等文字材料，也可以是微视频（微视频形式请以“队长/个人姓名+学院班级+联系方式”命名发送至邮箱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  <w:lang w:val="en-US" w:eastAsia="zh-CN"/>
        </w:rPr>
        <w:t>acmysjjx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</w:rPr>
        <w:t>@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  <w:lang w:val="en-US" w:eastAsia="zh-CN"/>
        </w:rPr>
        <w:t>163</w:t>
      </w:r>
      <w:r>
        <w:rPr>
          <w:rFonts w:hint="eastAsia" w:ascii="仿宋" w:hAnsi="仿宋" w:eastAsia="仿宋"/>
          <w:b/>
          <w:bCs w:val="0"/>
          <w:kern w:val="0"/>
          <w:sz w:val="32"/>
          <w:szCs w:val="32"/>
          <w:u w:val="none"/>
        </w:rPr>
        <w:t>.com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）等形式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调研报告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字数不低于3000字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</w:rPr>
        <w:t>查重比例</w:t>
      </w:r>
      <w:r>
        <w:rPr>
          <w:rFonts w:hint="eastAsia" w:ascii="仿宋" w:eastAsia="仿宋"/>
          <w:sz w:val="32"/>
          <w:szCs w:val="32"/>
          <w:lang w:val="en-US" w:eastAsia="zh-CN"/>
        </w:rPr>
        <w:t>要求</w:t>
      </w:r>
      <w:r>
        <w:rPr>
          <w:rFonts w:hint="eastAsia" w:ascii="仿宋" w:eastAsia="仿宋"/>
          <w:sz w:val="32"/>
          <w:szCs w:val="32"/>
        </w:rPr>
        <w:t>在30%以内。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微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作品须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为原创作品，时间不超过10分钟，配有字幕,500M以下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2.</w:t>
      </w:r>
      <w:r>
        <w:rPr>
          <w:rFonts w:hint="eastAsia" w:ascii="仿宋" w:eastAsia="仿宋"/>
          <w:sz w:val="32"/>
          <w:szCs w:val="32"/>
          <w:lang w:val="en-US" w:eastAsia="zh-CN"/>
        </w:rPr>
        <w:t>暑期</w:t>
      </w:r>
      <w:r>
        <w:rPr>
          <w:rFonts w:hint="eastAsia" w:ascii="仿宋" w:eastAsia="仿宋"/>
          <w:sz w:val="32"/>
          <w:szCs w:val="32"/>
        </w:rPr>
        <w:t>社会实践是思政课实践教学课程的必修内容，调研</w:t>
      </w:r>
      <w:r>
        <w:rPr>
          <w:rFonts w:hint="eastAsia" w:ascii="仿宋" w:eastAsia="仿宋"/>
          <w:sz w:val="32"/>
          <w:szCs w:val="32"/>
          <w:lang w:val="en-US" w:eastAsia="zh-CN"/>
        </w:rPr>
        <w:t>成果</w:t>
      </w:r>
      <w:r>
        <w:rPr>
          <w:rFonts w:hint="eastAsia" w:ascii="仿宋" w:eastAsia="仿宋"/>
          <w:sz w:val="32"/>
          <w:szCs w:val="32"/>
        </w:rPr>
        <w:t>将作为课程的重要</w:t>
      </w:r>
      <w:r>
        <w:rPr>
          <w:rFonts w:hint="eastAsia" w:ascii="仿宋" w:eastAsia="仿宋"/>
          <w:sz w:val="32"/>
          <w:szCs w:val="32"/>
          <w:lang w:val="en-US" w:eastAsia="zh-CN"/>
        </w:rPr>
        <w:t>部分</w:t>
      </w:r>
      <w:r>
        <w:rPr>
          <w:rFonts w:hint="eastAsia" w:ascii="仿宋" w:eastAsia="仿宋"/>
          <w:sz w:val="32"/>
          <w:szCs w:val="32"/>
        </w:rPr>
        <w:t>纳入成绩考核。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3.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实践过程中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严格遵守各地区防疫要求，高度关注实践活动中的人身财产安全，确保没有安全隐患。严格遵守学校相关实践规定。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eastAsia="仿宋"/>
          <w:sz w:val="32"/>
          <w:szCs w:val="32"/>
        </w:rPr>
        <w:t>评比结果将通过“安财马院”微信公众号和安徽财经大学马克思主义学院官网公布。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如对本次活动有疑问，请咨询马克思主义学院思想政治理论课实践教学中心。</w:t>
      </w:r>
    </w:p>
    <w:p>
      <w:pPr>
        <w:spacing w:line="360" w:lineRule="auto"/>
        <w:jc w:val="left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联系人：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付冬梅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、朱文瑞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负责审核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）</w:t>
      </w:r>
    </w:p>
    <w:p>
      <w:pPr>
        <w:spacing w:line="360" w:lineRule="auto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联系电话：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13855268084、15395213592</w:t>
      </w:r>
    </w:p>
    <w:p>
      <w:pPr>
        <w:spacing w:line="360" w:lineRule="auto"/>
        <w:jc w:val="left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邮箱：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acmysjjx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@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.com</w:t>
      </w:r>
    </w:p>
    <w:p>
      <w:pPr>
        <w:spacing w:line="360" w:lineRule="auto"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附件1：暑期思政课主题社会实践活动项目申报汇总表（团队）</w:t>
      </w:r>
    </w:p>
    <w:p>
      <w:pPr>
        <w:spacing w:line="360" w:lineRule="auto"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附件2：暑期思政课主题社会实践活动项目申报汇总表（个人）</w:t>
      </w:r>
    </w:p>
    <w:p>
      <w:pPr>
        <w:spacing w:line="360" w:lineRule="auto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附件3：思政课主题社会实践信息表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eastAsia="仿宋"/>
          <w:sz w:val="32"/>
          <w:szCs w:val="32"/>
        </w:rPr>
        <w:t>共青团安徽财经大学委员会</w:t>
      </w:r>
    </w:p>
    <w:p>
      <w:pPr>
        <w:jc w:val="center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安徽财经大学马克思主义学院</w:t>
      </w:r>
    </w:p>
    <w:p>
      <w:pPr>
        <w:spacing w:line="360" w:lineRule="auto"/>
        <w:ind w:right="640"/>
        <w:jc w:val="center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日</w:t>
      </w:r>
    </w:p>
    <w:p>
      <w:pPr>
        <w:spacing w:line="360" w:lineRule="auto"/>
        <w:ind w:right="640"/>
        <w:jc w:val="center"/>
        <w:rPr>
          <w:rFonts w:hint="eastAsia" w:ascii="仿宋" w:hAnsi="仿宋" w:eastAsia="仿宋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5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46"/>
        <w:gridCol w:w="2146"/>
        <w:gridCol w:w="1216"/>
        <w:gridCol w:w="1006"/>
        <w:gridCol w:w="1006"/>
        <w:gridCol w:w="1080"/>
        <w:gridCol w:w="1080"/>
        <w:gridCol w:w="1786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36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 安徽财经大学2022年暑期思政课主题社会实践活动项目申报汇总表（团队）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36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实践地点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团队人数  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实践课题名称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指导老师工号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tbl>
      <w:tblPr>
        <w:tblStyle w:val="5"/>
        <w:tblW w:w="14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6"/>
        <w:gridCol w:w="1360"/>
        <w:gridCol w:w="1267"/>
        <w:gridCol w:w="1305"/>
        <w:gridCol w:w="1640"/>
        <w:gridCol w:w="2010"/>
        <w:gridCol w:w="1693"/>
        <w:gridCol w:w="16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3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 安徽财经大学2022年暑期思政课主题社会实践活动项目申报汇总表（个人）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3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实践地点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实践课题名称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指导老师姓名（选填）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指导老师工号（选填）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5"/>
        </w:rPr>
        <w:t>思政课主题社会实践信息表</w:t>
      </w:r>
    </w:p>
    <w:tbl>
      <w:tblPr>
        <w:tblStyle w:val="5"/>
        <w:tblW w:w="9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322"/>
        <w:gridCol w:w="1529"/>
        <w:gridCol w:w="1529"/>
        <w:gridCol w:w="1529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姓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学 号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学院班级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电 话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QQ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实践主题</w:t>
            </w:r>
          </w:p>
        </w:tc>
        <w:tc>
          <w:tcPr>
            <w:tcW w:w="7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eastAsia="仿宋"/>
                <w:sz w:val="24"/>
                <w:szCs w:val="24"/>
              </w:rPr>
              <w:t>地点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团队成员（姓名、学号）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指导教师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 xml:space="preserve"> 调研实施</w:t>
            </w:r>
          </w:p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方案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调研成果</w:t>
            </w:r>
          </w:p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简介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eastAsia="仿宋"/>
                <w:sz w:val="24"/>
                <w:szCs w:val="24"/>
              </w:rPr>
            </w:pPr>
          </w:p>
        </w:tc>
      </w:tr>
    </w:tbl>
    <w:p>
      <w:pPr>
        <w:ind w:firstLine="405"/>
        <w:rPr>
          <w:rFonts w:hint="eastAsia" w:ascii="仿宋" w:eastAsia="仿宋"/>
          <w:sz w:val="32"/>
          <w:szCs w:val="32"/>
        </w:rPr>
      </w:pPr>
    </w:p>
    <w:p>
      <w:pPr>
        <w:spacing w:line="276" w:lineRule="auto"/>
        <w:rPr>
          <w:rFonts w:hint="eastAsia" w:asci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2U2NTc4NjBjZTM5NzE2MjYxMGQ1MTM3OTIwZmMifQ=="/>
  </w:docVars>
  <w:rsids>
    <w:rsidRoot w:val="00F75876"/>
    <w:rsid w:val="00156862"/>
    <w:rsid w:val="00296853"/>
    <w:rsid w:val="00297AD6"/>
    <w:rsid w:val="003D5AFD"/>
    <w:rsid w:val="00CD372C"/>
    <w:rsid w:val="00D1769C"/>
    <w:rsid w:val="00F75876"/>
    <w:rsid w:val="02557C87"/>
    <w:rsid w:val="04064CDA"/>
    <w:rsid w:val="05C313AC"/>
    <w:rsid w:val="07CA07CF"/>
    <w:rsid w:val="0869623A"/>
    <w:rsid w:val="095D2521"/>
    <w:rsid w:val="0C326590"/>
    <w:rsid w:val="0E0C65A6"/>
    <w:rsid w:val="0E972F29"/>
    <w:rsid w:val="0EB047B3"/>
    <w:rsid w:val="0FBE181E"/>
    <w:rsid w:val="11651569"/>
    <w:rsid w:val="136441B1"/>
    <w:rsid w:val="13663D76"/>
    <w:rsid w:val="1437543F"/>
    <w:rsid w:val="15121A08"/>
    <w:rsid w:val="1BC313D0"/>
    <w:rsid w:val="1C850D11"/>
    <w:rsid w:val="1D1C1676"/>
    <w:rsid w:val="1E753747"/>
    <w:rsid w:val="1EB276F9"/>
    <w:rsid w:val="21104B85"/>
    <w:rsid w:val="21D3691B"/>
    <w:rsid w:val="25E654D6"/>
    <w:rsid w:val="26B21271"/>
    <w:rsid w:val="2C207950"/>
    <w:rsid w:val="2D372716"/>
    <w:rsid w:val="2F4175EC"/>
    <w:rsid w:val="31024B1E"/>
    <w:rsid w:val="337F42B4"/>
    <w:rsid w:val="33F32FB1"/>
    <w:rsid w:val="36414F28"/>
    <w:rsid w:val="37515F68"/>
    <w:rsid w:val="37A25CC8"/>
    <w:rsid w:val="39713E90"/>
    <w:rsid w:val="3B3274AC"/>
    <w:rsid w:val="3F073BF4"/>
    <w:rsid w:val="40DA31D1"/>
    <w:rsid w:val="473236C0"/>
    <w:rsid w:val="486C2C02"/>
    <w:rsid w:val="4A2308E3"/>
    <w:rsid w:val="53ED5C24"/>
    <w:rsid w:val="57D36FB2"/>
    <w:rsid w:val="58134E48"/>
    <w:rsid w:val="5D783A8E"/>
    <w:rsid w:val="64AA08E2"/>
    <w:rsid w:val="64C319A4"/>
    <w:rsid w:val="659F5F6D"/>
    <w:rsid w:val="67810B43"/>
    <w:rsid w:val="690D7691"/>
    <w:rsid w:val="6A465962"/>
    <w:rsid w:val="6A8E567C"/>
    <w:rsid w:val="6D904A17"/>
    <w:rsid w:val="6F06761C"/>
    <w:rsid w:val="7295497F"/>
    <w:rsid w:val="729B0D89"/>
    <w:rsid w:val="73ED2599"/>
    <w:rsid w:val="75CA2B92"/>
    <w:rsid w:val="7C432FE2"/>
    <w:rsid w:val="7E2D480C"/>
    <w:rsid w:val="7E6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2418</Words>
  <Characters>2562</Characters>
  <Lines>9</Lines>
  <Paragraphs>2</Paragraphs>
  <TotalTime>5</TotalTime>
  <ScaleCrop>false</ScaleCrop>
  <LinksUpToDate>false</LinksUpToDate>
  <CharactersWithSpaces>2650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2020-04-13T06:42:00Z</dcterms:created>
  <dc:creator>China</dc:creator>
  <cp:lastModifiedBy>ℋᵅᵖᵖᵞᵕ</cp:lastModifiedBy>
  <cp:lastPrinted>2021-06-16T04:41:00Z</cp:lastPrinted>
  <dcterms:modified xsi:type="dcterms:W3CDTF">2022-06-01T14:23:14Z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7822C2A5A6E24F52B436140A42E02316</vt:lpwstr>
  </property>
</Properties>
</file>